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41" w:rsidRPr="006B46FB" w:rsidRDefault="009145DB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>
        <w:rPr>
          <w:rFonts w:ascii="Verdana" w:hAnsi="Verdana" w:cs="Tahoma"/>
          <w:b/>
          <w:w w:val="90"/>
        </w:rPr>
        <w:t>UMOWA NR …</w:t>
      </w:r>
    </w:p>
    <w:p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………..</w:t>
      </w:r>
      <w:r w:rsidR="009A4DFD" w:rsidRPr="009A4DFD">
        <w:rPr>
          <w:rFonts w:ascii="Verdana" w:hAnsi="Verdana" w:cs="Tahoma"/>
          <w:b/>
          <w:w w:val="90"/>
          <w:sz w:val="20"/>
          <w:szCs w:val="20"/>
        </w:rPr>
        <w:t>2023</w:t>
      </w:r>
      <w:r w:rsidR="009A4DFD">
        <w:rPr>
          <w:rFonts w:ascii="Verdana" w:hAnsi="Verdana" w:cs="Tahoma"/>
          <w:w w:val="90"/>
          <w:sz w:val="20"/>
          <w:szCs w:val="20"/>
        </w:rPr>
        <w:t xml:space="preserve"> 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16"/>
          <w:szCs w:val="16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Oddziału GDDKiA w Kielcach ul. Paderewskiego 43/45, kod pocztowy 25 – 950 Kielce, (w dalszej treści umowy zwan</w:t>
      </w:r>
      <w:r w:rsidR="00AD3732">
        <w:rPr>
          <w:rFonts w:ascii="Verdana" w:hAnsi="Verdana" w:cs="Tahoma"/>
          <w:w w:val="90"/>
          <w:sz w:val="20"/>
          <w:szCs w:val="20"/>
        </w:rPr>
        <w:t>ym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„Zamawiającym”) 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oraz</w:t>
      </w:r>
    </w:p>
    <w:p w:rsidR="006445D9" w:rsidRDefault="006445D9" w:rsidP="0001513C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:rsidR="00036BC6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:rsidR="009A4DFD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9A4DFD" w:rsidRPr="009417B0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Niniejsza umowa, z uwagi na wartość przedmiotu zamówienia nie przewyższającego 130 000 zł została zawarta bez stosowania przepisów ustawy z dnia 11 września 2019 r. Prawo zamówień publicznych.</w:t>
      </w:r>
    </w:p>
    <w:p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:rsidR="00036BC6" w:rsidRDefault="00036BC6" w:rsidP="002B1EF3">
      <w:pPr>
        <w:pStyle w:val="Akapitzlist"/>
        <w:numPr>
          <w:ilvl w:val="0"/>
          <w:numId w:val="14"/>
        </w:numPr>
        <w:ind w:left="426" w:hanging="426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:rsidR="002B1EF3" w:rsidRPr="00F31052" w:rsidRDefault="002B1EF3" w:rsidP="002B1EF3">
      <w:pPr>
        <w:pStyle w:val="Akapitzlist"/>
        <w:ind w:left="426"/>
        <w:rPr>
          <w:rFonts w:ascii="Verdana" w:hAnsi="Verdana" w:cs="Tahoma"/>
          <w:w w:val="90"/>
          <w:sz w:val="20"/>
          <w:szCs w:val="20"/>
          <w:lang w:eastAsia="en-US"/>
        </w:rPr>
      </w:pPr>
    </w:p>
    <w:p w:rsidR="005217FF" w:rsidRDefault="009A4DFD" w:rsidP="002B1EF3">
      <w:pPr>
        <w:pStyle w:val="Akapitzlist"/>
        <w:overflowPunct w:val="0"/>
        <w:autoSpaceDE w:val="0"/>
        <w:autoSpaceDN w:val="0"/>
        <w:adjustRightInd w:val="0"/>
        <w:spacing w:line="240" w:lineRule="exact"/>
        <w:ind w:left="0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9A4DFD">
        <w:rPr>
          <w:rFonts w:ascii="Verdana" w:hAnsi="Verdana"/>
          <w:b/>
          <w:color w:val="000000"/>
          <w:sz w:val="20"/>
          <w:szCs w:val="20"/>
        </w:rPr>
        <w:t>Dokumentacj</w:t>
      </w:r>
      <w:r w:rsidR="00D34552">
        <w:rPr>
          <w:rFonts w:ascii="Verdana" w:hAnsi="Verdana"/>
          <w:b/>
          <w:color w:val="000000"/>
          <w:sz w:val="20"/>
          <w:szCs w:val="20"/>
        </w:rPr>
        <w:t>ę geodezyjno-kartograficzną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dotycząc</w:t>
      </w:r>
      <w:r w:rsidR="00607E3F">
        <w:rPr>
          <w:rFonts w:ascii="Verdana" w:hAnsi="Verdana"/>
          <w:b/>
          <w:color w:val="000000"/>
          <w:sz w:val="20"/>
          <w:szCs w:val="20"/>
        </w:rPr>
        <w:t>ą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podziału nieruchomości oznaczon</w:t>
      </w:r>
      <w:r w:rsidR="00607E3F">
        <w:rPr>
          <w:rFonts w:ascii="Verdana" w:hAnsi="Verdana"/>
          <w:b/>
          <w:color w:val="000000"/>
          <w:sz w:val="20"/>
          <w:szCs w:val="20"/>
        </w:rPr>
        <w:t>ej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jako działk</w:t>
      </w:r>
      <w:r w:rsidR="00607E3F">
        <w:rPr>
          <w:rFonts w:ascii="Verdana" w:hAnsi="Verdana"/>
          <w:b/>
          <w:color w:val="000000"/>
          <w:sz w:val="20"/>
          <w:szCs w:val="20"/>
        </w:rPr>
        <w:t>a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nr </w:t>
      </w:r>
      <w:r w:rsidR="00607E3F">
        <w:rPr>
          <w:rFonts w:ascii="Verdana" w:hAnsi="Verdana"/>
          <w:b/>
          <w:color w:val="000000"/>
          <w:sz w:val="20"/>
          <w:szCs w:val="20"/>
        </w:rPr>
        <w:t>…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o pow. </w:t>
      </w:r>
      <w:r w:rsidR="00607E3F">
        <w:rPr>
          <w:rFonts w:ascii="Verdana" w:hAnsi="Verdana"/>
          <w:b/>
          <w:color w:val="000000"/>
          <w:sz w:val="20"/>
          <w:szCs w:val="20"/>
        </w:rPr>
        <w:t>… ha</w:t>
      </w:r>
      <w:r w:rsidRPr="009A4DFD">
        <w:rPr>
          <w:rFonts w:ascii="Verdana" w:hAnsi="Verdana"/>
          <w:b/>
          <w:color w:val="000000"/>
          <w:sz w:val="20"/>
          <w:szCs w:val="20"/>
        </w:rPr>
        <w:t>, położon</w:t>
      </w:r>
      <w:r w:rsidR="00607E3F">
        <w:rPr>
          <w:rFonts w:ascii="Verdana" w:hAnsi="Verdana"/>
          <w:b/>
          <w:color w:val="000000"/>
          <w:sz w:val="20"/>
          <w:szCs w:val="20"/>
        </w:rPr>
        <w:t>ej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w obręb</w:t>
      </w:r>
      <w:r w:rsidR="00607E3F">
        <w:rPr>
          <w:rFonts w:ascii="Verdana" w:hAnsi="Verdana"/>
          <w:b/>
          <w:color w:val="000000"/>
          <w:sz w:val="20"/>
          <w:szCs w:val="20"/>
        </w:rPr>
        <w:t>ie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607E3F">
        <w:rPr>
          <w:rFonts w:ascii="Verdana" w:hAnsi="Verdana"/>
          <w:b/>
          <w:color w:val="000000"/>
          <w:sz w:val="20"/>
          <w:szCs w:val="20"/>
        </w:rPr>
        <w:t>...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, </w:t>
      </w:r>
      <w:r w:rsidR="00607E3F">
        <w:rPr>
          <w:rFonts w:ascii="Verdana" w:hAnsi="Verdana"/>
          <w:b/>
          <w:color w:val="000000"/>
          <w:sz w:val="20"/>
          <w:szCs w:val="20"/>
        </w:rPr>
        <w:t xml:space="preserve">gm. … </w:t>
      </w:r>
      <w:r w:rsidRPr="009A4DFD">
        <w:rPr>
          <w:rFonts w:ascii="Verdana" w:hAnsi="Verdana"/>
          <w:b/>
          <w:color w:val="000000"/>
          <w:sz w:val="20"/>
          <w:szCs w:val="20"/>
        </w:rPr>
        <w:t>zajęt</w:t>
      </w:r>
      <w:r w:rsidR="00607E3F">
        <w:rPr>
          <w:rFonts w:ascii="Verdana" w:hAnsi="Verdana"/>
          <w:b/>
          <w:color w:val="000000"/>
          <w:sz w:val="20"/>
          <w:szCs w:val="20"/>
        </w:rPr>
        <w:t>ej</w:t>
      </w:r>
      <w:r w:rsidRPr="009A4DFD">
        <w:rPr>
          <w:rFonts w:ascii="Verdana" w:hAnsi="Verdana"/>
          <w:b/>
          <w:color w:val="000000"/>
          <w:sz w:val="20"/>
          <w:szCs w:val="20"/>
        </w:rPr>
        <w:t xml:space="preserve"> pod pas drogowy drogi krajowej Nr </w:t>
      </w:r>
      <w:r w:rsidR="00607E3F">
        <w:rPr>
          <w:rFonts w:ascii="Verdana" w:hAnsi="Verdana"/>
          <w:b/>
          <w:color w:val="000000"/>
          <w:sz w:val="20"/>
          <w:szCs w:val="20"/>
        </w:rPr>
        <w:t>…</w:t>
      </w:r>
      <w:r w:rsidRPr="009A4DFD">
        <w:rPr>
          <w:rFonts w:ascii="Verdana" w:hAnsi="Verdana"/>
          <w:b/>
          <w:color w:val="000000"/>
          <w:sz w:val="20"/>
          <w:szCs w:val="20"/>
        </w:rPr>
        <w:t>, w trybie ust</w:t>
      </w:r>
      <w:r w:rsidR="00D34552">
        <w:rPr>
          <w:rFonts w:ascii="Verdana" w:hAnsi="Verdana"/>
          <w:b/>
          <w:color w:val="000000"/>
          <w:sz w:val="20"/>
          <w:szCs w:val="20"/>
        </w:rPr>
        <w:t xml:space="preserve">awy z dnia 21 sierpnia 1997 r. </w:t>
      </w:r>
      <w:r w:rsidR="00607E3F">
        <w:rPr>
          <w:rFonts w:ascii="Verdana" w:hAnsi="Verdana"/>
          <w:b/>
          <w:color w:val="000000"/>
          <w:sz w:val="20"/>
          <w:szCs w:val="20"/>
        </w:rPr>
        <w:br/>
      </w:r>
      <w:r w:rsidRPr="00D34552">
        <w:rPr>
          <w:rFonts w:ascii="Verdana" w:hAnsi="Verdana"/>
          <w:b/>
          <w:color w:val="000000"/>
          <w:sz w:val="20"/>
          <w:szCs w:val="20"/>
        </w:rPr>
        <w:t>o gospodarce nieruchomościami (Dz. U. z 2023 r. poz. 344 ze zm.).</w:t>
      </w:r>
    </w:p>
    <w:p w:rsidR="002B1EF3" w:rsidRPr="00D34552" w:rsidRDefault="002B1EF3" w:rsidP="002B1EF3">
      <w:pPr>
        <w:pStyle w:val="Akapitzlist"/>
        <w:overflowPunct w:val="0"/>
        <w:autoSpaceDE w:val="0"/>
        <w:autoSpaceDN w:val="0"/>
        <w:adjustRightInd w:val="0"/>
        <w:spacing w:line="240" w:lineRule="exact"/>
        <w:ind w:left="0"/>
        <w:textAlignment w:val="baseline"/>
        <w:rPr>
          <w:rFonts w:ascii="Verdana" w:hAnsi="Verdana"/>
          <w:b/>
          <w:color w:val="000000"/>
          <w:sz w:val="20"/>
          <w:szCs w:val="20"/>
        </w:rPr>
      </w:pPr>
    </w:p>
    <w:p w:rsidR="004C5841" w:rsidRPr="009417B0" w:rsidRDefault="00036BC6" w:rsidP="009417B0">
      <w:pPr>
        <w:pStyle w:val="Akapitzlist"/>
        <w:numPr>
          <w:ilvl w:val="0"/>
          <w:numId w:val="14"/>
        </w:numPr>
        <w:ind w:left="426" w:hanging="426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:rsidR="00036BC6" w:rsidRPr="006B46FB" w:rsidRDefault="00036BC6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 w:cs="Tahoma"/>
          <w:w w:val="90"/>
          <w:sz w:val="20"/>
          <w:szCs w:val="20"/>
          <w:lang w:eastAsia="pl-PL"/>
        </w:rPr>
        <w:t>a)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:rsidR="00036BC6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b)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>
        <w:rPr>
          <w:rFonts w:ascii="Verdana" w:hAnsi="Verdana"/>
          <w:w w:val="90"/>
          <w:sz w:val="20"/>
          <w:szCs w:val="20"/>
          <w:lang w:eastAsia="pl-PL"/>
        </w:rPr>
        <w:t>,</w:t>
      </w:r>
    </w:p>
    <w:p w:rsidR="00036BC6" w:rsidRDefault="00036BC6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c) </w:t>
      </w:r>
      <w:r w:rsidR="00D34552">
        <w:rPr>
          <w:rFonts w:ascii="Verdana" w:hAnsi="Verdana"/>
          <w:w w:val="90"/>
          <w:sz w:val="20"/>
          <w:szCs w:val="20"/>
          <w:lang w:eastAsia="pl-PL"/>
        </w:rPr>
        <w:t>Umowa o powierzenie przetwarzania danych osobowych.</w:t>
      </w:r>
    </w:p>
    <w:p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:rsidR="006A2052" w:rsidRPr="009417B0" w:rsidRDefault="00036BC6" w:rsidP="00C379A7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 xml:space="preserve">Wykonawca zobowiązuje się do </w:t>
      </w:r>
      <w:r w:rsidR="005217FF">
        <w:rPr>
          <w:rFonts w:ascii="Verdana" w:hAnsi="Verdana"/>
          <w:w w:val="90"/>
          <w:sz w:val="20"/>
          <w:szCs w:val="20"/>
        </w:rPr>
        <w:t xml:space="preserve">zakończenia </w:t>
      </w:r>
      <w:r w:rsidRPr="006B46FB">
        <w:rPr>
          <w:rFonts w:ascii="Verdana" w:hAnsi="Verdana"/>
          <w:w w:val="90"/>
          <w:sz w:val="20"/>
          <w:szCs w:val="20"/>
        </w:rPr>
        <w:t xml:space="preserve">wykonania </w:t>
      </w:r>
      <w:r w:rsidR="005217FF">
        <w:rPr>
          <w:rFonts w:ascii="Verdana" w:hAnsi="Verdana"/>
          <w:w w:val="90"/>
          <w:sz w:val="20"/>
          <w:szCs w:val="20"/>
        </w:rPr>
        <w:t xml:space="preserve">całości </w:t>
      </w:r>
      <w:r w:rsidRPr="006B46FB">
        <w:rPr>
          <w:rFonts w:ascii="Verdana" w:hAnsi="Verdana"/>
          <w:w w:val="90"/>
          <w:sz w:val="20"/>
          <w:szCs w:val="20"/>
        </w:rPr>
        <w:t xml:space="preserve">przedmiotu </w:t>
      </w:r>
      <w:r w:rsidR="00537F1D">
        <w:rPr>
          <w:rFonts w:ascii="Verdana" w:hAnsi="Verdana"/>
          <w:w w:val="90"/>
          <w:sz w:val="20"/>
          <w:szCs w:val="20"/>
        </w:rPr>
        <w:t>U</w:t>
      </w:r>
      <w:r w:rsidRPr="006B46FB">
        <w:rPr>
          <w:rFonts w:ascii="Verdana" w:hAnsi="Verdana"/>
          <w:w w:val="90"/>
          <w:sz w:val="20"/>
          <w:szCs w:val="20"/>
        </w:rPr>
        <w:t>mowy w termin</w:t>
      </w:r>
      <w:r w:rsidR="006445D9">
        <w:rPr>
          <w:rFonts w:ascii="Verdana" w:hAnsi="Verdana"/>
          <w:w w:val="90"/>
          <w:sz w:val="20"/>
          <w:szCs w:val="20"/>
        </w:rPr>
        <w:t>ie</w:t>
      </w:r>
      <w:r w:rsidR="00E953F3">
        <w:rPr>
          <w:rFonts w:ascii="Verdana" w:hAnsi="Verdana"/>
          <w:color w:val="FF0000"/>
          <w:w w:val="90"/>
          <w:sz w:val="20"/>
          <w:szCs w:val="20"/>
        </w:rPr>
        <w:t xml:space="preserve"> </w:t>
      </w:r>
      <w:r w:rsidR="00E953F3" w:rsidRPr="0036675C">
        <w:rPr>
          <w:rFonts w:ascii="Verdana" w:hAnsi="Verdana"/>
          <w:w w:val="90"/>
          <w:sz w:val="20"/>
          <w:szCs w:val="20"/>
        </w:rPr>
        <w:t>do dnia</w:t>
      </w:r>
      <w:r w:rsidR="006B47CF" w:rsidRPr="0036675C">
        <w:rPr>
          <w:rFonts w:ascii="Verdana" w:hAnsi="Verdana"/>
          <w:w w:val="90"/>
          <w:sz w:val="20"/>
          <w:szCs w:val="20"/>
        </w:rPr>
        <w:t xml:space="preserve"> </w:t>
      </w:r>
      <w:r w:rsidR="00D34552">
        <w:rPr>
          <w:rFonts w:ascii="Verdana" w:hAnsi="Verdana"/>
          <w:b/>
          <w:w w:val="90"/>
          <w:sz w:val="20"/>
          <w:szCs w:val="20"/>
        </w:rPr>
        <w:t>05</w:t>
      </w:r>
      <w:r w:rsidR="0053410C" w:rsidRPr="00750C57">
        <w:rPr>
          <w:rFonts w:ascii="Verdana" w:hAnsi="Verdana"/>
          <w:b/>
          <w:w w:val="90"/>
          <w:sz w:val="20"/>
          <w:szCs w:val="20"/>
        </w:rPr>
        <w:t>.</w:t>
      </w:r>
      <w:r w:rsidR="00D34552">
        <w:rPr>
          <w:rFonts w:ascii="Verdana" w:hAnsi="Verdana"/>
          <w:b/>
          <w:w w:val="90"/>
          <w:sz w:val="20"/>
          <w:szCs w:val="20"/>
        </w:rPr>
        <w:t>12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>.202</w:t>
      </w:r>
      <w:r w:rsidR="00D34552">
        <w:rPr>
          <w:rFonts w:ascii="Verdana" w:hAnsi="Verdana"/>
          <w:b/>
          <w:w w:val="90"/>
          <w:sz w:val="20"/>
          <w:szCs w:val="20"/>
        </w:rPr>
        <w:t>3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 xml:space="preserve"> r</w:t>
      </w:r>
      <w:r w:rsidR="00E953F3" w:rsidRPr="00750C57">
        <w:rPr>
          <w:rFonts w:ascii="Verdana" w:hAnsi="Verdana"/>
          <w:b/>
          <w:w w:val="90"/>
          <w:sz w:val="20"/>
          <w:szCs w:val="20"/>
        </w:rPr>
        <w:t>.</w:t>
      </w:r>
    </w:p>
    <w:p w:rsidR="007423EE" w:rsidRDefault="00036BC6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7423EE">
        <w:rPr>
          <w:rFonts w:ascii="Verdana" w:hAnsi="Verdana"/>
          <w:w w:val="90"/>
          <w:sz w:val="20"/>
          <w:szCs w:val="20"/>
        </w:rPr>
        <w:t>u</w:t>
      </w:r>
      <w:r w:rsidRPr="007423EE">
        <w:rPr>
          <w:rFonts w:ascii="Verdana" w:hAnsi="Verdana"/>
          <w:w w:val="90"/>
          <w:sz w:val="20"/>
          <w:szCs w:val="20"/>
        </w:rPr>
        <w:t xml:space="preserve"> określon</w:t>
      </w:r>
      <w:r w:rsidR="00E27C7E" w:rsidRPr="007423EE">
        <w:rPr>
          <w:rFonts w:ascii="Verdana" w:hAnsi="Verdana"/>
          <w:w w:val="90"/>
          <w:sz w:val="20"/>
          <w:szCs w:val="20"/>
        </w:rPr>
        <w:t>ego</w:t>
      </w:r>
      <w:r w:rsidR="00DB3B28" w:rsidRPr="007423EE">
        <w:rPr>
          <w:rFonts w:ascii="Verdana" w:hAnsi="Verdana"/>
          <w:w w:val="90"/>
          <w:sz w:val="20"/>
          <w:szCs w:val="20"/>
        </w:rPr>
        <w:t xml:space="preserve"> w ust. 1, termin</w:t>
      </w:r>
      <w:r w:rsidRPr="007423EE">
        <w:rPr>
          <w:rFonts w:ascii="Verdana" w:hAnsi="Verdana"/>
          <w:w w:val="90"/>
          <w:sz w:val="20"/>
          <w:szCs w:val="20"/>
        </w:rPr>
        <w:t xml:space="preserve"> te</w:t>
      </w:r>
      <w:r w:rsidR="00DB3B28" w:rsidRPr="007423EE">
        <w:rPr>
          <w:rFonts w:ascii="Verdana" w:hAnsi="Verdana"/>
          <w:w w:val="90"/>
          <w:sz w:val="20"/>
          <w:szCs w:val="20"/>
        </w:rPr>
        <w:t>n</w:t>
      </w:r>
      <w:r w:rsidRPr="007423EE">
        <w:rPr>
          <w:rFonts w:ascii="Verdana" w:hAnsi="Verdana"/>
          <w:w w:val="90"/>
          <w:sz w:val="20"/>
          <w:szCs w:val="20"/>
        </w:rPr>
        <w:t xml:space="preserve"> </w:t>
      </w:r>
      <w:r w:rsidR="00E456C8" w:rsidRPr="007423EE">
        <w:rPr>
          <w:rFonts w:ascii="Verdana" w:hAnsi="Verdana"/>
          <w:w w:val="90"/>
          <w:sz w:val="20"/>
          <w:szCs w:val="20"/>
        </w:rPr>
        <w:t xml:space="preserve">na pisemny wniosek Wykonawcy </w:t>
      </w:r>
      <w:r w:rsidR="00DB3B28" w:rsidRPr="007423EE">
        <w:rPr>
          <w:rFonts w:ascii="Verdana" w:hAnsi="Verdana"/>
          <w:w w:val="90"/>
          <w:sz w:val="20"/>
          <w:szCs w:val="20"/>
        </w:rPr>
        <w:t>może</w:t>
      </w:r>
      <w:r w:rsidRPr="007423EE">
        <w:rPr>
          <w:rFonts w:ascii="Verdana" w:hAnsi="Verdana"/>
          <w:w w:val="90"/>
          <w:sz w:val="20"/>
          <w:szCs w:val="20"/>
        </w:rPr>
        <w:t xml:space="preserve"> ulec przedłużeniu, nie więcej jednak, niż o czas trwania tych okoliczności.</w:t>
      </w:r>
    </w:p>
    <w:p w:rsidR="007423EE" w:rsidRDefault="007423EE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Po dostarczeniu przez Wykonawcę przedmiotu umowy do siedziby Zamawiającego, Zamawiający dokona oceny jego poprawności i zgodności z Umową, a w przypadku stwierdzenia wad, wezwie do ich usunięcia, na następujących zasadach: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</w:t>
      </w:r>
      <w:bookmarkStart w:id="0" w:name="_GoBack"/>
      <w:bookmarkEnd w:id="0"/>
      <w:r w:rsidRPr="007423EE">
        <w:rPr>
          <w:rFonts w:ascii="Verdana" w:hAnsi="Verdana"/>
          <w:w w:val="90"/>
          <w:sz w:val="20"/>
          <w:szCs w:val="20"/>
        </w:rPr>
        <w:t>nia do ich usunięcia.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:rsidR="007423EE" w:rsidRPr="00403899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 xml:space="preserve">w przypadku, gdy Wykonawca stwierdzonych przy odbiorze wad nie usunie, Zamawiający zastrzega prawo do zlecenia ich usunięcia podmiotowi trzeciemu, na koszt i ryzyko Wykonawcy, </w:t>
      </w:r>
      <w:r>
        <w:rPr>
          <w:rFonts w:ascii="Verdana" w:hAnsi="Verdana"/>
          <w:w w:val="90"/>
          <w:sz w:val="20"/>
          <w:szCs w:val="20"/>
        </w:rPr>
        <w:br/>
      </w:r>
      <w:r w:rsidRPr="007423EE">
        <w:rPr>
          <w:rFonts w:ascii="Verdana" w:hAnsi="Verdana"/>
          <w:w w:val="90"/>
          <w:sz w:val="20"/>
          <w:szCs w:val="20"/>
        </w:rPr>
        <w:t>a w przypadku stwierdzenia wad istotnych, także do odstąpienia od umowy.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Odbiór przedmiotu umowy, na zasadach określonych w ust. 3, zostanie potwierdzony protokołem.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:rsidR="007423EE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Postanowienia ust. 3-5 stosuje się odpowiednio, do częściowych odbiorów przedmiotu umowy.</w:t>
      </w:r>
    </w:p>
    <w:p w:rsidR="0030194F" w:rsidRPr="00607E3F" w:rsidRDefault="00403899" w:rsidP="00607E3F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 wadę istotną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której wystąpienie upoważnia Zamawiającego do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stąpienia od umowy w całości, Strony uznają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szczególności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nie dostarczenie Zamawiającemu zaewidencjonowanych we właściwym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Powiatowym Ośrodku Dokumentacji Geodezyjnej i Kartograficznej 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wykonanie mapy z projektem podziału wraz z wykazem zmian gruntowych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/wykaz</w:t>
      </w:r>
      <w:r w:rsid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em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zmian danych ewidencyjnych</w:t>
      </w:r>
      <w:r w:rsid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,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</w:t>
      </w:r>
      <w:r w:rsidR="0030194F" w:rsidRP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na podstawie przepisów ustawy o gospodarce nieruchomościami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oraz innych opracowań </w:t>
      </w:r>
      <w:proofErr w:type="spellStart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geodezyjno</w:t>
      </w:r>
      <w:proofErr w:type="spellEnd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– prawnych, które ewentualnie będą niezbędne do ujawnienia w ewidencji gruntów i księgach wieczystych zmian aktualizacyjnych niezbędnych dla osiągniecia założonych celów i wykonania przedmiotu zamówienia</w:t>
      </w:r>
      <w:r w:rsid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:rsidR="00CD67D9" w:rsidRPr="006E79DF" w:rsidRDefault="00CD67D9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162791" w:rsidRPr="006E79DF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E79DF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:rsidR="0062378C" w:rsidRDefault="006E08B3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zgodnie z Ofertą Wykonawcy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C97891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="00C97891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>zł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:rsidR="0062378C" w:rsidRPr="00B54D4C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B54D4C">
        <w:rPr>
          <w:rFonts w:ascii="Verdana" w:hAnsi="Verdana"/>
          <w:w w:val="90"/>
          <w:sz w:val="20"/>
          <w:szCs w:val="20"/>
          <w:lang w:eastAsia="pl-PL"/>
        </w:rPr>
        <w:t>Płatność odbędzie się po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t xml:space="preserve"> protokolarnym</w:t>
      </w:r>
      <w:r w:rsidRPr="00B54D4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02B92" w:rsidRPr="0062378C">
        <w:rPr>
          <w:rFonts w:ascii="Verdana" w:hAnsi="Verdana"/>
          <w:w w:val="90"/>
          <w:sz w:val="20"/>
          <w:szCs w:val="20"/>
          <w:lang w:eastAsia="pl-PL"/>
        </w:rPr>
        <w:t xml:space="preserve">odbiorze 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t>przedmiotu umowy.</w:t>
      </w:r>
    </w:p>
    <w:p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>Przyjmuje się, że Wykonawca uwzględnił w swojej cenie wszelkie koszty wynikające</w:t>
      </w:r>
      <w:r w:rsidRPr="0062378C">
        <w:rPr>
          <w:rFonts w:ascii="Verdana" w:hAnsi="Verdana"/>
          <w:w w:val="90"/>
          <w:sz w:val="20"/>
          <w:szCs w:val="20"/>
        </w:rPr>
        <w:t xml:space="preserve">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</w:t>
      </w:r>
      <w:r w:rsidR="00C97891">
        <w:rPr>
          <w:rFonts w:ascii="Verdana" w:hAnsi="Verdana" w:cs="Tahoma"/>
          <w:w w:val="90"/>
          <w:sz w:val="20"/>
          <w:szCs w:val="20"/>
        </w:rPr>
        <w:t xml:space="preserve"> </w:t>
      </w:r>
      <w:r w:rsidRPr="0062378C">
        <w:rPr>
          <w:rFonts w:ascii="Verdana" w:hAnsi="Verdana" w:cs="Tahoma"/>
          <w:w w:val="90"/>
          <w:sz w:val="20"/>
          <w:szCs w:val="20"/>
        </w:rPr>
        <w:t>w terminie 30 dni od daty otrzymania przez Zamawiającego prawidłowo sporządzonej faktury.</w:t>
      </w:r>
    </w:p>
    <w:p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B54D4C">
        <w:rPr>
          <w:rFonts w:ascii="Verdana" w:hAnsi="Verdana"/>
          <w:w w:val="90"/>
          <w:sz w:val="20"/>
          <w:szCs w:val="20"/>
        </w:rPr>
        <w:t>obciążenia rachunku bankowego Zamawiającego.</w:t>
      </w:r>
    </w:p>
    <w:p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</w:t>
      </w:r>
      <w:r w:rsidR="00B54D4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przedmiotem zamówienia.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D001C2" w:rsidRPr="00062CEE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062CEE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w zakresie określonym </w:t>
      </w:r>
      <w:r w:rsidR="00062CEE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Opisie przedmiotu zamówienia.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 xml:space="preserve"> 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="00644CB8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nadawanie całości lub wybranych fragmentów utworu za pomocą wizji albo fonii przewodowej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bezprzewodowej przez stację naziemną,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sporządzenie wersji obcojęzycznych, 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publiczne udostępnianie utworu w taki sposób, aby każdy mógł mieć do niego dostęp w miejscu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w czasie przez niego wybranym.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mowę będzie przestrzegał przepisów ustawy z dnia 4 lutego 1994 r. – o prawie autorskim i prawach pokrewnych i nie naruszy praw majątkowych osób trzecich, </w:t>
      </w:r>
      <w:r w:rsidR="00FF45F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a utwory przekaże Zamawiającemu w stanie wolnym od obciążeń prawami tych osób.</w:t>
      </w: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lastRenderedPageBreak/>
        <w:t>c) nie spełniania wymogów umożliwiających realizację zamierzonych celów na podstawie wykonanych opracowań.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może dochodzić roszczeń z tytułu gwarancji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także po terminie określonym w ust. 1, jeżeli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wada została ujawniona w okresie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>udzielonej gwarancji i rękojmi, a Zamawiający zgłosił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wadę w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 xml:space="preserve">terminie miesiąca od jej ujawnienia. </w:t>
      </w:r>
    </w:p>
    <w:p w:rsidR="00C94C8E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Jeżeli Wykonawca w ramach gwarancji </w:t>
      </w:r>
      <w:r w:rsidR="007E253B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w terminie wyznaczonym przez Zamawiającego, Zamawiający może zlecić usunięcie ich stronie trzeciej na koszt Wykonawcy. </w:t>
      </w:r>
    </w:p>
    <w:p w:rsidR="007E253B" w:rsidRPr="008F7A3B" w:rsidRDefault="007E253B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gdy Wykonawca, nie przedłoży Zamawiającemu wykonanej dokumentacji do kontroli, w terminie </w:t>
      </w:r>
      <w:r w:rsidR="007E253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1,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winy 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br/>
        <w:t>w całości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5B1804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. </w:t>
      </w:r>
    </w:p>
    <w:p w:rsidR="0036675C" w:rsidRDefault="0036675C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Strony ponoszą odpowiedzialność z tytułu niewykonania lub nienależytego wykonania Umowy na podstawie zasad określonych w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K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odeksie cywilnym.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 xml:space="preserve">odstąpienia od Umowy przez którąkolwiek ze Stron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a w przypadku odstąpienia od części </w:t>
      </w:r>
      <w:r w:rsidR="006668D8">
        <w:rPr>
          <w:rFonts w:ascii="Verdana" w:hAnsi="Verdana"/>
          <w:w w:val="90"/>
          <w:sz w:val="20"/>
          <w:szCs w:val="20"/>
          <w:lang w:eastAsia="pl-PL"/>
        </w:rPr>
        <w:t xml:space="preserve">Umowy, w wysokości 10% kwoty wynagrodzenia netto, należnej za część niewykonaną, </w:t>
      </w:r>
    </w:p>
    <w:p w:rsidR="00DC3AE7" w:rsidRPr="00BB5DA7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>
        <w:rPr>
          <w:rFonts w:ascii="Verdana" w:hAnsi="Verdana" w:cs="TTE1768698t00"/>
          <w:w w:val="90"/>
          <w:sz w:val="20"/>
          <w:szCs w:val="20"/>
          <w:lang w:eastAsia="pl-PL"/>
        </w:rPr>
        <w:br/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:rsidR="00036BC6" w:rsidRPr="00611175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C97891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z </w:t>
      </w:r>
      <w:r w:rsidR="00C9789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</w:t>
      </w:r>
      <w:r w:rsidR="00C97891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ust.1,</w:t>
      </w:r>
      <w:r w:rsidRPr="00AA34EF">
        <w:rPr>
          <w:rFonts w:ascii="Verdana" w:hAnsi="Verdana"/>
          <w:w w:val="90"/>
          <w:sz w:val="20"/>
          <w:szCs w:val="20"/>
        </w:rPr>
        <w:t xml:space="preserve"> </w:t>
      </w:r>
      <w:r w:rsidR="00C97891">
        <w:rPr>
          <w:rFonts w:ascii="Verdana" w:hAnsi="Verdana"/>
          <w:w w:val="90"/>
          <w:sz w:val="20"/>
          <w:szCs w:val="20"/>
        </w:rPr>
        <w:t>a w przypadku odstąpienia od części umowy, w wysokości 10 %</w:t>
      </w:r>
      <w:r w:rsidR="00FB34F3">
        <w:rPr>
          <w:rFonts w:ascii="Verdana" w:hAnsi="Verdana"/>
          <w:w w:val="90"/>
          <w:sz w:val="20"/>
          <w:szCs w:val="20"/>
        </w:rPr>
        <w:t xml:space="preserve"> kwoty wynagrodzenia umownego netto, należnej za część niewykonaną. </w:t>
      </w:r>
    </w:p>
    <w:p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:rsidR="008F7A3B" w:rsidRPr="00FB34F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FB34F3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wyłączają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:rsidR="00FB34F3" w:rsidRPr="0003602E" w:rsidRDefault="00FB34F3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 xml:space="preserve">Suma kar umownych z jakiegokolwiek tytułu nie może przekroczyć wysokości 10 % kwoty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>wynagrodzenia umownego netto</w:t>
      </w:r>
      <w:r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Pr="00BB5DA7">
        <w:rPr>
          <w:rFonts w:ascii="Verdana" w:hAnsi="Verdana"/>
          <w:w w:val="90"/>
          <w:sz w:val="20"/>
          <w:szCs w:val="20"/>
          <w:lang w:eastAsia="pl-PL"/>
        </w:rPr>
        <w:t>§ 3 ust. 1</w:t>
      </w:r>
      <w:r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w odrębnej umowie powierzenia przetwarzania. Umowa powierzenia przetwarzania stanowi załącznik nr </w:t>
      </w:r>
      <w:r w:rsidR="00FB34F3">
        <w:rPr>
          <w:rFonts w:ascii="Verdana" w:hAnsi="Verdana" w:cs="TTE1768698t00"/>
          <w:w w:val="90"/>
          <w:sz w:val="20"/>
          <w:szCs w:val="20"/>
        </w:rPr>
        <w:t>3</w:t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 do Umowy.</w:t>
      </w:r>
    </w:p>
    <w:p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oraz przeprowadzenie wszelkich innych czynności niezbędnych do wykonania </w:t>
      </w:r>
      <w:r w:rsidR="002B1EF3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9145D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</w:t>
      </w:r>
      <w:r w:rsidR="009145DB">
        <w:rPr>
          <w:rFonts w:ascii="Verdana" w:hAnsi="Verdana"/>
          <w:w w:val="90"/>
          <w:sz w:val="20"/>
          <w:szCs w:val="20"/>
          <w:lang w:eastAsia="pl-PL"/>
        </w:rPr>
        <w:t>c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ywilnego. 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9145DB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</w:t>
      </w:r>
      <w:r w:rsidR="009145DB">
        <w:rPr>
          <w:rFonts w:ascii="Verdana" w:hAnsi="Verdana" w:cstheme="minorHAnsi"/>
          <w:w w:val="90"/>
          <w:kern w:val="18"/>
          <w:sz w:val="18"/>
          <w:szCs w:val="18"/>
        </w:rPr>
        <w:t>Oferta Wykonawcy</w:t>
      </w:r>
    </w:p>
    <w:p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:rsidR="009145DB" w:rsidRPr="00BA18D6" w:rsidRDefault="009145DB" w:rsidP="009145DB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</w:t>
      </w:r>
      <w:r>
        <w:rPr>
          <w:rFonts w:ascii="Verdana" w:hAnsi="Verdana" w:cstheme="minorHAnsi"/>
          <w:w w:val="90"/>
          <w:kern w:val="18"/>
          <w:sz w:val="18"/>
          <w:szCs w:val="18"/>
        </w:rPr>
        <w:t>3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-</w:t>
      </w:r>
      <w:r w:rsidRPr="009145DB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Umowa o powierzenie przetwarzania danych osobowych </w:t>
      </w:r>
    </w:p>
    <w:p w:rsidR="009145DB" w:rsidRDefault="009145DB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2B1EF3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C1" w:rsidRDefault="00BB48C1" w:rsidP="00E06B00">
      <w:r>
        <w:separator/>
      </w:r>
    </w:p>
  </w:endnote>
  <w:endnote w:type="continuationSeparator" w:id="0">
    <w:p w:rsidR="00BB48C1" w:rsidRDefault="00BB48C1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2B1EF3">
              <w:rPr>
                <w:rFonts w:ascii="Verdana" w:hAnsi="Verdana"/>
                <w:bCs/>
                <w:noProof/>
                <w:sz w:val="16"/>
                <w:szCs w:val="16"/>
              </w:rPr>
              <w:t>3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2B1EF3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C1" w:rsidRDefault="00BB48C1" w:rsidP="00E06B00">
      <w:r>
        <w:separator/>
      </w:r>
    </w:p>
  </w:footnote>
  <w:footnote w:type="continuationSeparator" w:id="0">
    <w:p w:rsidR="00BB48C1" w:rsidRDefault="00BB48C1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9C201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2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3902932"/>
    <w:multiLevelType w:val="hybridMultilevel"/>
    <w:tmpl w:val="2E68D906"/>
    <w:lvl w:ilvl="0" w:tplc="04150011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7"/>
  </w:num>
  <w:num w:numId="23">
    <w:abstractNumId w:val="1"/>
  </w:num>
  <w:num w:numId="24">
    <w:abstractNumId w:val="9"/>
  </w:num>
  <w:num w:numId="25">
    <w:abstractNumId w:val="12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1"/>
  </w:num>
  <w:num w:numId="31">
    <w:abstractNumId w:val="18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07606"/>
    <w:rsid w:val="000115C4"/>
    <w:rsid w:val="00011989"/>
    <w:rsid w:val="0001513C"/>
    <w:rsid w:val="0001620D"/>
    <w:rsid w:val="0003602E"/>
    <w:rsid w:val="00036BC6"/>
    <w:rsid w:val="000543A9"/>
    <w:rsid w:val="000570A5"/>
    <w:rsid w:val="00062CEE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045B7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1EF3"/>
    <w:rsid w:val="002B2DF5"/>
    <w:rsid w:val="002B744A"/>
    <w:rsid w:val="002C6221"/>
    <w:rsid w:val="002D4969"/>
    <w:rsid w:val="002E7D48"/>
    <w:rsid w:val="0030194F"/>
    <w:rsid w:val="00301C3D"/>
    <w:rsid w:val="00302B92"/>
    <w:rsid w:val="00330B06"/>
    <w:rsid w:val="003465A9"/>
    <w:rsid w:val="00351665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403899"/>
    <w:rsid w:val="004163A7"/>
    <w:rsid w:val="0042628D"/>
    <w:rsid w:val="00440383"/>
    <w:rsid w:val="0046200E"/>
    <w:rsid w:val="004750C8"/>
    <w:rsid w:val="004A26AF"/>
    <w:rsid w:val="004B1918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61BD"/>
    <w:rsid w:val="00560904"/>
    <w:rsid w:val="00563FF6"/>
    <w:rsid w:val="00573406"/>
    <w:rsid w:val="00580127"/>
    <w:rsid w:val="00594513"/>
    <w:rsid w:val="00594BEE"/>
    <w:rsid w:val="005A0697"/>
    <w:rsid w:val="005A73D8"/>
    <w:rsid w:val="005B1804"/>
    <w:rsid w:val="005B5E0D"/>
    <w:rsid w:val="005C1AB4"/>
    <w:rsid w:val="005E597A"/>
    <w:rsid w:val="005E756A"/>
    <w:rsid w:val="005F67FB"/>
    <w:rsid w:val="00605DCD"/>
    <w:rsid w:val="00607E3F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668D8"/>
    <w:rsid w:val="00670626"/>
    <w:rsid w:val="00692F6F"/>
    <w:rsid w:val="00696394"/>
    <w:rsid w:val="006A2052"/>
    <w:rsid w:val="006A5CC2"/>
    <w:rsid w:val="006B294F"/>
    <w:rsid w:val="006B3FA5"/>
    <w:rsid w:val="006B46FB"/>
    <w:rsid w:val="006B47CF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2109F"/>
    <w:rsid w:val="007423EE"/>
    <w:rsid w:val="00742D88"/>
    <w:rsid w:val="00750C57"/>
    <w:rsid w:val="00770F19"/>
    <w:rsid w:val="007B3175"/>
    <w:rsid w:val="007E253B"/>
    <w:rsid w:val="007F029D"/>
    <w:rsid w:val="0080477D"/>
    <w:rsid w:val="00807D20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E28C9"/>
    <w:rsid w:val="008F2C11"/>
    <w:rsid w:val="008F7A3B"/>
    <w:rsid w:val="00902830"/>
    <w:rsid w:val="00912E73"/>
    <w:rsid w:val="00913946"/>
    <w:rsid w:val="009143AB"/>
    <w:rsid w:val="009145DB"/>
    <w:rsid w:val="00917847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436F"/>
    <w:rsid w:val="009A4DFD"/>
    <w:rsid w:val="009D2D43"/>
    <w:rsid w:val="00A03141"/>
    <w:rsid w:val="00A12B2C"/>
    <w:rsid w:val="00A26103"/>
    <w:rsid w:val="00A30129"/>
    <w:rsid w:val="00A33E17"/>
    <w:rsid w:val="00A82572"/>
    <w:rsid w:val="00AA2F21"/>
    <w:rsid w:val="00AA34EF"/>
    <w:rsid w:val="00AB457C"/>
    <w:rsid w:val="00AB6D65"/>
    <w:rsid w:val="00AD3732"/>
    <w:rsid w:val="00AD71BC"/>
    <w:rsid w:val="00AE7B64"/>
    <w:rsid w:val="00AF3926"/>
    <w:rsid w:val="00AF41DB"/>
    <w:rsid w:val="00AF5385"/>
    <w:rsid w:val="00B06596"/>
    <w:rsid w:val="00B36AE2"/>
    <w:rsid w:val="00B54D4C"/>
    <w:rsid w:val="00B61584"/>
    <w:rsid w:val="00B81096"/>
    <w:rsid w:val="00B825E5"/>
    <w:rsid w:val="00BA0E6B"/>
    <w:rsid w:val="00BB48C1"/>
    <w:rsid w:val="00BB5DA7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97891"/>
    <w:rsid w:val="00CA08E1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34552"/>
    <w:rsid w:val="00D54B38"/>
    <w:rsid w:val="00D72081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23804"/>
    <w:rsid w:val="00F31052"/>
    <w:rsid w:val="00F42346"/>
    <w:rsid w:val="00F46DD0"/>
    <w:rsid w:val="00F54AD5"/>
    <w:rsid w:val="00F61125"/>
    <w:rsid w:val="00F71EEA"/>
    <w:rsid w:val="00FA034D"/>
    <w:rsid w:val="00FB34F3"/>
    <w:rsid w:val="00FC0C13"/>
    <w:rsid w:val="00FC4467"/>
    <w:rsid w:val="00FD6DA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635B"/>
  <w15:docId w15:val="{6222E3E5-0B97-42F6-A9C5-95410FAD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23E78-D72F-4C6F-A330-D17210E9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2672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Kula Gabriela</dc:creator>
  <cp:lastModifiedBy>Rogóż Agnieszka</cp:lastModifiedBy>
  <cp:revision>10</cp:revision>
  <cp:lastPrinted>2021-09-08T06:53:00Z</cp:lastPrinted>
  <dcterms:created xsi:type="dcterms:W3CDTF">2023-08-03T10:37:00Z</dcterms:created>
  <dcterms:modified xsi:type="dcterms:W3CDTF">2023-08-04T06:58:00Z</dcterms:modified>
</cp:coreProperties>
</file>